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106" w:type="dxa"/>
        <w:tblInd w:w="-1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2"/>
        <w:gridCol w:w="1570"/>
        <w:gridCol w:w="2577"/>
        <w:gridCol w:w="3321"/>
        <w:gridCol w:w="4895"/>
        <w:gridCol w:w="12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106" w:type="dxa"/>
            <w:gridSpan w:val="6"/>
            <w:tcBorders>
              <w:top w:val="nil"/>
              <w:left w:val="single" w:color="4472C4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等线" w:hAnsi="等线" w:eastAsia="宋体" w:cs="等线"/>
                <w:b/>
                <w:i w:val="0"/>
                <w:color w:val="305496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  <w:lang w:val="en-US" w:eastAsia="zh-CN"/>
              </w:rPr>
              <w:t>List of IAEA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</w:rPr>
              <w:t xml:space="preserve"> Internship Opportunities for 202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4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nil"/>
              <w:left w:val="nil"/>
              <w:bottom w:val="single" w:color="FFFFFF" w:sz="12" w:space="0"/>
              <w:right w:val="single" w:color="FFFFFF" w:sz="4" w:space="0"/>
            </w:tcBorders>
            <w:shd w:val="clear" w:color="4472C4" w:fill="4472C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No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</w:p>
        </w:tc>
        <w:tc>
          <w:tcPr>
            <w:tcW w:w="1570" w:type="dxa"/>
            <w:tcBorders>
              <w:top w:val="nil"/>
              <w:left w:val="single" w:color="FFFFFF" w:sz="4" w:space="0"/>
              <w:bottom w:val="single" w:color="FFFFFF" w:sz="12" w:space="0"/>
              <w:right w:val="single" w:color="FFFFFF" w:sz="4" w:space="0"/>
            </w:tcBorders>
            <w:shd w:val="clear" w:color="4472C4" w:fill="4472C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Reference</w:t>
            </w:r>
          </w:p>
        </w:tc>
        <w:tc>
          <w:tcPr>
            <w:tcW w:w="2577" w:type="dxa"/>
            <w:tcBorders>
              <w:top w:val="nil"/>
              <w:left w:val="single" w:color="FFFFFF" w:sz="4" w:space="0"/>
              <w:bottom w:val="single" w:color="FFFFFF" w:sz="12" w:space="0"/>
              <w:right w:val="single" w:color="FFFFFF" w:sz="4" w:space="0"/>
            </w:tcBorders>
            <w:shd w:val="clear" w:color="4472C4" w:fill="4472C4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Department</w:t>
            </w:r>
          </w:p>
        </w:tc>
        <w:tc>
          <w:tcPr>
            <w:tcW w:w="3321" w:type="dxa"/>
            <w:tcBorders>
              <w:top w:val="nil"/>
              <w:left w:val="single" w:color="FFFFFF" w:sz="4" w:space="0"/>
              <w:bottom w:val="single" w:color="FFFFFF" w:sz="12" w:space="0"/>
              <w:right w:val="single" w:color="FFFFFF" w:sz="4" w:space="0"/>
            </w:tcBorders>
            <w:shd w:val="clear" w:color="4472C4" w:fill="4472C4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Organisational Location</w:t>
            </w:r>
          </w:p>
        </w:tc>
        <w:tc>
          <w:tcPr>
            <w:tcW w:w="4895" w:type="dxa"/>
            <w:tcBorders>
              <w:top w:val="nil"/>
              <w:left w:val="single" w:color="FFFFFF" w:sz="4" w:space="0"/>
              <w:bottom w:val="single" w:color="FFFFFF" w:sz="12" w:space="0"/>
              <w:right w:val="single" w:color="FFFFFF" w:sz="4" w:space="0"/>
            </w:tcBorders>
            <w:shd w:val="clear" w:color="4472C4" w:fill="4472C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Functional Title</w:t>
            </w:r>
          </w:p>
        </w:tc>
        <w:tc>
          <w:tcPr>
            <w:tcW w:w="1241" w:type="dxa"/>
            <w:tcBorders>
              <w:top w:val="nil"/>
              <w:left w:val="single" w:color="FFFFFF" w:sz="4" w:space="0"/>
              <w:bottom w:val="single" w:color="FFFFFF" w:sz="12" w:space="0"/>
              <w:right w:val="single" w:color="FFFFFF" w:sz="4" w:space="0"/>
            </w:tcBorders>
            <w:shd w:val="clear" w:color="4472C4" w:fill="4472C4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Duty Station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OPIC2025-01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Director General's Office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Web, Digital Media and Public Info. Materials Section; Office of Public Information and Communication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Internship - Public Information and Reporting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OPIC2025-03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Director General's Office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Media, Multimedia and Public Outreach Section; Office of Public Information and Communication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Video and Multimedia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MTBF2025-01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Budget and Finance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Budget and Finance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MTCD2025-01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Chinese Translation Section; Division of Conference and Document Services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Chinese Translation Section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MTPS2025-01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Office of Procurement Services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Supply Chain Management in the Office of Procurement Services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MTHR2025-03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Management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HR Management Section; Division of Human Resources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HR Business Partnering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NACA2025-01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Research Contracts Administration Section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IT development and project management for Research Contracts Administration Section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NAPC2025-22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Terrestrial Environmental Radiochemistry Laboratory; Radiochemistry and Radiation Technology Section; Division of Physical and Chemical Sciences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– Outreach and project management support in public relations 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NAFA2025-04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Food Safety and Control Laboratory; Food Safety and Control Section; Joint FAO/IAEA Centre of Nuclear Techniques in Food and Agriculture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Food Authenticity Testing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Seibersdorf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NAFA2025-08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Insect Pest Control Laboratory; Insect Pest Control Section; Joint FAO/IAEA Centre for Nuclear Techniques in Food and Agriculture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Sterilization and Quality Control of Sterile Mosquitoes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Seibersdorf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NAML2025-04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Radioecology Laboratory; Marine Environment Laboratories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– Nuclear Techniques in Marine Plastics and Ecosystems Research  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Monaco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NAPC2025-07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Sciences and Applications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Physics Section; Division of Physical and Chemical Sciences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Research and Applications with Particle Accelerators and Neutron Sources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TC2025-01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Technical Cooperation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Programme of Action for Cancer Therapy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Programme of Action for Cancer Therapy (TC-PACT)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TC2025-05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Technical Cooperation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Division for Asia and the Pacific 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Technical Cooperation Asia and the Pacific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TC2025-06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Technical Cooperation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Division of Programme Support and Coordination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Information Technology in TC Finance &amp; Information Management Section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NSNS2025-03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Information Management Section; Division of Nuclear Security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- AI-Driven Data Strategy and Innovation for Nuclear Security 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NSNS2025-04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Deputy Director General's Office; Division of Nuclear Security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Web and Outreach Coordination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Incident and Emergency Centre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– Supporting Emergency Preparedness and Response Arrangements in Member States 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NSRW2025-01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Safety and Security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Radiation Protection of Patients Unit; Radiation Safety Monitoring Section; Division of Radiation, Transport and Waste Safety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Improving Knowledge on Radiation Protection in Medicine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12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70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NEPIK2025-01</w:t>
            </w:r>
          </w:p>
        </w:tc>
        <w:tc>
          <w:tcPr>
            <w:tcW w:w="2577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IAEA Lise Meitner Library Unit; Nuclear Information Section; Division of Planning, Information, and Knowledge Management</w:t>
            </w:r>
          </w:p>
        </w:tc>
        <w:tc>
          <w:tcPr>
            <w:tcW w:w="4895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– Electronic Resources and Systems Intern at the IAEA Lise Meitner Library </w:t>
            </w:r>
          </w:p>
        </w:tc>
        <w:tc>
          <w:tcPr>
            <w:tcW w:w="1241" w:type="dxa"/>
            <w:tcBorders>
              <w:top w:val="single" w:color="FFFFFF" w:sz="12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NEPIK2025-04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Knowledge Management Section; Division of Planning, Information and Knowledge Management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Learning and Development – Nuclear Knowledge Management Section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NPTDS2025-04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Power Technology Development Section; Division of Nuclear Power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Internship – Nuclear Engineering – Fusion Technology and Engineering for Near Term Deployment 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NPTDS2025-06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Power Technology Development Section; Division of Nuclear Power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Support to activities on small modular reactors (SMR) technology development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NEFW2025-01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Fuel Cycle and Materials Section; Division of Nuclear Fuel Cycle and Waste Technology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– Uranium Exploration, Resources, and Production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4C6E7" w:fill="B4C6E7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2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7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NEFW2025-02</w:t>
            </w:r>
          </w:p>
        </w:tc>
        <w:tc>
          <w:tcPr>
            <w:tcW w:w="2577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Department of Nuclear Energy</w:t>
            </w:r>
          </w:p>
        </w:tc>
        <w:tc>
          <w:tcPr>
            <w:tcW w:w="332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Nuclear Fuel Cycle and Materials Section; Division of Nuclear Fuel Cycle and Waste Technology</w:t>
            </w:r>
          </w:p>
        </w:tc>
        <w:tc>
          <w:tcPr>
            <w:tcW w:w="489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Internship - Fuel Engineering and Fuel Cycle Facilities</w:t>
            </w:r>
          </w:p>
        </w:tc>
        <w:tc>
          <w:tcPr>
            <w:tcW w:w="1241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D9E1F2" w:fill="D9E1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Vienna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81CD7"/>
    <w:rsid w:val="209845D8"/>
    <w:rsid w:val="21681CD7"/>
    <w:rsid w:val="53C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2024-12-16T07:47:00Z</dcterms:created>
  <dc:creator>lyc</dc:creator>
  <cp:lastModifiedBy>lyc</cp:lastModifiedBy>
  <dcterms:modified xsi:type="dcterms:W3CDTF">2024-12-16T08:25:33Z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